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D0" w:rsidRDefault="00363F3F">
      <w:pPr>
        <w:pStyle w:val="Heading1"/>
        <w:tabs>
          <w:tab w:val="center" w:pos="4513"/>
          <w:tab w:val="right" w:pos="9026"/>
        </w:tabs>
        <w:jc w:val="center"/>
      </w:pPr>
      <w:bookmarkStart w:id="0" w:name="_bdssixvu2ull" w:colFirst="0" w:colLast="0"/>
      <w:bookmarkEnd w:id="0"/>
      <w:r>
        <w:t>Relationship and Sex Education</w:t>
      </w:r>
    </w:p>
    <w:p w:rsidR="009D65D0" w:rsidRDefault="009D65D0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</w:p>
    <w:p w:rsidR="009D65D0" w:rsidRDefault="00363F3F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25th January 2021</w:t>
      </w:r>
    </w:p>
    <w:p w:rsidR="009D65D0" w:rsidRDefault="009D65D0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</w:p>
    <w:p w:rsidR="009D65D0" w:rsidRDefault="00363F3F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Parents and Carers,</w:t>
      </w:r>
    </w:p>
    <w:p w:rsidR="009D65D0" w:rsidRDefault="009D65D0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</w:p>
    <w:p w:rsidR="009D65D0" w:rsidRDefault="00363F3F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you may be aware Relationship Education will become statutory for all primary schools from the summer term of 2021. For all school</w:t>
      </w:r>
      <w:r w:rsidR="00083740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, Sex Education as part of the Science Curriculum remains the same.</w:t>
      </w:r>
    </w:p>
    <w:p w:rsidR="009D65D0" w:rsidRDefault="009D65D0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</w:p>
    <w:p w:rsidR="009D65D0" w:rsidRDefault="00363F3F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light of the upcoming changes to the requirement for relationship and sex education (RSE) St Adrian’s Catholic Primary School is now opening a consultation with parents, staff and governors on how we can make sure o</w:t>
      </w:r>
      <w:r w:rsidR="00083740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r curriculum and policy meets the </w:t>
      </w:r>
      <w:r w:rsidR="00135987">
        <w:rPr>
          <w:rFonts w:ascii="Calibri" w:eastAsia="Calibri" w:hAnsi="Calibri" w:cs="Calibri"/>
        </w:rPr>
        <w:t>statutory</w:t>
      </w:r>
      <w:r>
        <w:rPr>
          <w:rFonts w:ascii="Calibri" w:eastAsia="Calibri" w:hAnsi="Calibri" w:cs="Calibri"/>
        </w:rPr>
        <w:t xml:space="preserve"> requirements, the values and aims of our school and the needs of our child</w:t>
      </w:r>
      <w:r w:rsidR="00135987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en.</w:t>
      </w:r>
    </w:p>
    <w:p w:rsidR="009D65D0" w:rsidRDefault="009D65D0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</w:p>
    <w:p w:rsidR="009D65D0" w:rsidRDefault="00363F3F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have taken advice and gu</w:t>
      </w:r>
      <w:r w:rsidR="00083740">
        <w:rPr>
          <w:rFonts w:ascii="Calibri" w:eastAsia="Calibri" w:hAnsi="Calibri" w:cs="Calibri"/>
        </w:rPr>
        <w:t>idance from Westminster Diocese</w:t>
      </w:r>
      <w:r>
        <w:rPr>
          <w:rFonts w:ascii="Calibri" w:eastAsia="Calibri" w:hAnsi="Calibri" w:cs="Calibri"/>
        </w:rPr>
        <w:t xml:space="preserve"> in order to develop our draft policy and the proposed curriculum. We have decided to adopt the scheme of work, ‘Life to the Full’ by </w:t>
      </w:r>
      <w:proofErr w:type="spellStart"/>
      <w:r>
        <w:rPr>
          <w:rFonts w:ascii="Calibri" w:eastAsia="Calibri" w:hAnsi="Calibri" w:cs="Calibri"/>
        </w:rPr>
        <w:t>TenTen</w:t>
      </w:r>
      <w:proofErr w:type="spellEnd"/>
      <w:r>
        <w:rPr>
          <w:rFonts w:ascii="Calibri" w:eastAsia="Calibri" w:hAnsi="Calibri" w:cs="Calibri"/>
        </w:rPr>
        <w:t xml:space="preserve">. Their curriculum is based on ‘A Model Catholic RSE Curriculum’ issued by the Catholic Education Service.  </w:t>
      </w:r>
      <w:proofErr w:type="spellStart"/>
      <w:r>
        <w:rPr>
          <w:rFonts w:ascii="Calibri" w:eastAsia="Calibri" w:hAnsi="Calibri" w:cs="Calibri"/>
        </w:rPr>
        <w:t>TenTen</w:t>
      </w:r>
      <w:proofErr w:type="spellEnd"/>
      <w:r>
        <w:rPr>
          <w:rFonts w:ascii="Calibri" w:eastAsia="Calibri" w:hAnsi="Calibri" w:cs="Calibri"/>
        </w:rPr>
        <w:t xml:space="preserve"> is an award winning Catholic education organisation whose resources we currently use for weekly assemblies and classroom prayer.</w:t>
      </w:r>
    </w:p>
    <w:p w:rsidR="009D65D0" w:rsidRDefault="009D65D0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</w:p>
    <w:p w:rsidR="009D65D0" w:rsidRDefault="00363F3F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Due to the current </w:t>
      </w:r>
      <w:proofErr w:type="spellStart"/>
      <w:r>
        <w:rPr>
          <w:rFonts w:ascii="Calibri" w:eastAsia="Calibri" w:hAnsi="Calibri" w:cs="Calibri"/>
        </w:rPr>
        <w:t>Covid</w:t>
      </w:r>
      <w:proofErr w:type="spellEnd"/>
      <w:r>
        <w:rPr>
          <w:rFonts w:ascii="Calibri" w:eastAsia="Calibri" w:hAnsi="Calibri" w:cs="Calibri"/>
        </w:rPr>
        <w:t xml:space="preserve"> restrictions we have decided to make this consultation available via the school website at:</w:t>
      </w:r>
    </w:p>
    <w:p w:rsidR="009D65D0" w:rsidRDefault="00363F3F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https://stadrians.herts.sch.uk/2020/12/relationships-and-sex-education/</w:t>
        </w:r>
      </w:hyperlink>
    </w:p>
    <w:p w:rsidR="009D65D0" w:rsidRDefault="00363F3F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D65D0" w:rsidRDefault="00363F3F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this section of the website you will find:</w:t>
      </w:r>
    </w:p>
    <w:p w:rsidR="009D65D0" w:rsidRDefault="009D65D0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</w:p>
    <w:p w:rsidR="009D65D0" w:rsidRDefault="00363F3F">
      <w:pPr>
        <w:numPr>
          <w:ilvl w:val="0"/>
          <w:numId w:val="1"/>
        </w:num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timetable of the process</w:t>
      </w:r>
    </w:p>
    <w:p w:rsidR="009D65D0" w:rsidRDefault="00363F3F">
      <w:pPr>
        <w:numPr>
          <w:ilvl w:val="0"/>
          <w:numId w:val="1"/>
        </w:num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PowerPoint introduction Parent Session 1</w:t>
      </w:r>
    </w:p>
    <w:p w:rsidR="009D65D0" w:rsidRDefault="00363F3F">
      <w:pPr>
        <w:numPr>
          <w:ilvl w:val="0"/>
          <w:numId w:val="1"/>
        </w:num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draft Relationship and Sex Education Policy</w:t>
      </w:r>
    </w:p>
    <w:p w:rsidR="009D65D0" w:rsidRDefault="00363F3F">
      <w:pPr>
        <w:numPr>
          <w:ilvl w:val="0"/>
          <w:numId w:val="1"/>
        </w:num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link to the statutory government guidance</w:t>
      </w:r>
    </w:p>
    <w:p w:rsidR="009D65D0" w:rsidRDefault="00363F3F">
      <w:pPr>
        <w:numPr>
          <w:ilvl w:val="0"/>
          <w:numId w:val="1"/>
        </w:num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link to the </w:t>
      </w:r>
      <w:r>
        <w:rPr>
          <w:rFonts w:ascii="Calibri" w:eastAsia="Calibri" w:hAnsi="Calibri" w:cs="Calibri"/>
          <w:highlight w:val="white"/>
        </w:rPr>
        <w:t>p</w:t>
      </w:r>
      <w:hyperlink r:id="rId8">
        <w:r>
          <w:rPr>
            <w:rFonts w:ascii="Calibri" w:eastAsia="Calibri" w:hAnsi="Calibri" w:cs="Calibri"/>
            <w:color w:val="222222"/>
            <w:highlight w:val="white"/>
          </w:rPr>
          <w:t>arent portal to the school’s scheme of work</w:t>
        </w:r>
      </w:hyperlink>
      <w:r w:rsidR="00083740">
        <w:rPr>
          <w:rFonts w:ascii="Calibri" w:eastAsia="Calibri" w:hAnsi="Calibri" w:cs="Calibri"/>
          <w:color w:val="222222"/>
        </w:rPr>
        <w:t xml:space="preserve"> and logon details</w:t>
      </w:r>
    </w:p>
    <w:p w:rsidR="009D65D0" w:rsidRDefault="00363F3F">
      <w:pPr>
        <w:numPr>
          <w:ilvl w:val="0"/>
          <w:numId w:val="1"/>
        </w:num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link to the school</w:t>
      </w:r>
      <w:r w:rsidR="00135987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>s curriculum map</w:t>
      </w:r>
    </w:p>
    <w:p w:rsidR="009D65D0" w:rsidRDefault="00363F3F">
      <w:pPr>
        <w:numPr>
          <w:ilvl w:val="0"/>
          <w:numId w:val="1"/>
        </w:num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Google Form where you can answer a questionnaire and submit comments to the consultation.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Parent survey and comments</w:t>
        </w:r>
      </w:hyperlink>
    </w:p>
    <w:p w:rsidR="009D65D0" w:rsidRDefault="009D65D0">
      <w:pPr>
        <w:tabs>
          <w:tab w:val="center" w:pos="4513"/>
          <w:tab w:val="right" w:pos="9026"/>
        </w:tabs>
        <w:ind w:left="720"/>
        <w:jc w:val="both"/>
        <w:rPr>
          <w:rFonts w:ascii="Calibri" w:eastAsia="Calibri" w:hAnsi="Calibri" w:cs="Calibri"/>
        </w:rPr>
      </w:pPr>
    </w:p>
    <w:p w:rsidR="009D65D0" w:rsidRDefault="00363F3F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look forward to receiving your comments via the Google Form. However, if you are unable to access the form for any reason you can send your viewpoints via email to 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head@stadrians.herts.sch.uk</w:t>
        </w:r>
      </w:hyperlink>
      <w:r>
        <w:rPr>
          <w:rFonts w:ascii="Calibri" w:eastAsia="Calibri" w:hAnsi="Calibri" w:cs="Calibri"/>
        </w:rPr>
        <w:t xml:space="preserve">  or submit them in writing.</w:t>
      </w:r>
    </w:p>
    <w:p w:rsidR="009D65D0" w:rsidRDefault="009D65D0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</w:p>
    <w:p w:rsidR="009D65D0" w:rsidRDefault="00363F3F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consultation is open until 28th February 2021.</w:t>
      </w:r>
    </w:p>
    <w:p w:rsidR="009D65D0" w:rsidRDefault="009D65D0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</w:p>
    <w:p w:rsidR="009D65D0" w:rsidRDefault="00363F3F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sincerely,</w:t>
      </w:r>
    </w:p>
    <w:p w:rsidR="009D65D0" w:rsidRDefault="009D65D0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</w:p>
    <w:p w:rsidR="009D65D0" w:rsidRDefault="00363F3F">
      <w:pPr>
        <w:tabs>
          <w:tab w:val="center" w:pos="4513"/>
          <w:tab w:val="right" w:pos="902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Dominic Bedford</w:t>
      </w:r>
      <w:bookmarkStart w:id="1" w:name="_GoBack"/>
      <w:bookmarkEnd w:id="1"/>
    </w:p>
    <w:sectPr w:rsidR="009D65D0" w:rsidSect="00135987">
      <w:headerReference w:type="default" r:id="rId11"/>
      <w:pgSz w:w="11906" w:h="16838"/>
      <w:pgMar w:top="1440" w:right="1440" w:bottom="426" w:left="1440" w:header="705" w:footer="7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09" w:rsidRDefault="00363F3F">
      <w:r>
        <w:separator/>
      </w:r>
    </w:p>
  </w:endnote>
  <w:endnote w:type="continuationSeparator" w:id="0">
    <w:p w:rsidR="00920809" w:rsidRDefault="0036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09" w:rsidRDefault="00363F3F">
      <w:r>
        <w:separator/>
      </w:r>
    </w:p>
  </w:footnote>
  <w:footnote w:type="continuationSeparator" w:id="0">
    <w:p w:rsidR="00920809" w:rsidRDefault="0036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D0" w:rsidRDefault="009D65D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"/>
      <w:tblW w:w="10065" w:type="dxa"/>
      <w:jc w:val="center"/>
      <w:tblLayout w:type="fixed"/>
      <w:tblLook w:val="0400" w:firstRow="0" w:lastRow="0" w:firstColumn="0" w:lastColumn="0" w:noHBand="0" w:noVBand="1"/>
    </w:tblPr>
    <w:tblGrid>
      <w:gridCol w:w="1560"/>
      <w:gridCol w:w="6946"/>
      <w:gridCol w:w="1559"/>
    </w:tblGrid>
    <w:tr w:rsidR="009D65D0">
      <w:trPr>
        <w:jc w:val="center"/>
      </w:trPr>
      <w:tc>
        <w:tcPr>
          <w:tcW w:w="1560" w:type="dxa"/>
        </w:tcPr>
        <w:p w:rsidR="009D65D0" w:rsidRDefault="00363F3F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485775" cy="676275"/>
                <wp:effectExtent l="0" t="0" r="0" b="0"/>
                <wp:docPr id="13" name="image1.jpg" descr="St%20Adrian%B9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t%20Adrian%B9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9D65D0" w:rsidRDefault="00363F3F">
          <w:pPr>
            <w:pStyle w:val="Heading2"/>
            <w:spacing w:line="256" w:lineRule="auto"/>
            <w:jc w:val="center"/>
            <w:rPr>
              <w:color w:val="002060"/>
            </w:rPr>
          </w:pPr>
          <w:r>
            <w:rPr>
              <w:color w:val="002060"/>
            </w:rPr>
            <w:t>St Adrian’s Catholic Primary School</w:t>
          </w:r>
        </w:p>
        <w:p w:rsidR="009D65D0" w:rsidRDefault="009D65D0">
          <w:pPr>
            <w:pStyle w:val="Heading3"/>
            <w:spacing w:line="256" w:lineRule="auto"/>
            <w:rPr>
              <w:color w:val="002060"/>
              <w:sz w:val="20"/>
              <w:szCs w:val="20"/>
            </w:rPr>
          </w:pPr>
        </w:p>
        <w:p w:rsidR="009D65D0" w:rsidRDefault="00363F3F">
          <w:pPr>
            <w:pStyle w:val="Heading3"/>
            <w:spacing w:line="256" w:lineRule="auto"/>
            <w:rPr>
              <w:color w:val="002060"/>
              <w:sz w:val="20"/>
              <w:szCs w:val="20"/>
            </w:rPr>
          </w:pPr>
          <w:r>
            <w:rPr>
              <w:color w:val="002060"/>
              <w:sz w:val="20"/>
              <w:szCs w:val="20"/>
            </w:rPr>
            <w:t xml:space="preserve"> ‘To learn, to love, to live as a community of God with Christ as our teacher’</w:t>
          </w:r>
        </w:p>
      </w:tc>
      <w:tc>
        <w:tcPr>
          <w:tcW w:w="1559" w:type="dxa"/>
        </w:tcPr>
        <w:p w:rsidR="009D65D0" w:rsidRDefault="00363F3F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485775" cy="676275"/>
                <wp:effectExtent l="0" t="0" r="0" b="0"/>
                <wp:docPr id="14" name="image1.jpg" descr="St%20Adrian%B9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t%20Adrian%B9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D65D0" w:rsidRDefault="009D65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757C9"/>
    <w:multiLevelType w:val="multilevel"/>
    <w:tmpl w:val="128CC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D0"/>
    <w:rsid w:val="00083740"/>
    <w:rsid w:val="00135987"/>
    <w:rsid w:val="00363F3F"/>
    <w:rsid w:val="00920809"/>
    <w:rsid w:val="009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1976"/>
  <w15:docId w15:val="{CACAD3EA-28FD-410F-95D6-DBF63103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alibri" w:eastAsia="Calibri" w:hAnsi="Calibri" w:cs="Calibri"/>
      <w:color w:val="0070C0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tenresources.co.uk/online-parent-portal-prima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drians.herts.sch.uk/2020/12/relationships-and-sex-educ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ad@stadrians.hert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AJTzwsh7HuwnoYyd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Bedford</dc:creator>
  <cp:lastModifiedBy>D Bedford</cp:lastModifiedBy>
  <cp:revision>3</cp:revision>
  <dcterms:created xsi:type="dcterms:W3CDTF">2021-01-22T09:55:00Z</dcterms:created>
  <dcterms:modified xsi:type="dcterms:W3CDTF">2021-01-25T10:16:00Z</dcterms:modified>
</cp:coreProperties>
</file>